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F516E" w14:textId="592CF6E3" w:rsidR="00D4257B" w:rsidRDefault="00ED3280" w:rsidP="00C01AF8">
      <w:pPr>
        <w:jc w:val="center"/>
        <w:rPr>
          <w:sz w:val="40"/>
          <w:szCs w:val="40"/>
        </w:rPr>
      </w:pPr>
      <w:r w:rsidRPr="00C01AF8">
        <w:rPr>
          <w:sz w:val="40"/>
          <w:szCs w:val="40"/>
        </w:rPr>
        <w:t xml:space="preserve">Galleri </w:t>
      </w:r>
      <w:proofErr w:type="spellStart"/>
      <w:r w:rsidRPr="00C01AF8">
        <w:rPr>
          <w:sz w:val="40"/>
          <w:szCs w:val="40"/>
        </w:rPr>
        <w:t>NYBROs</w:t>
      </w:r>
      <w:proofErr w:type="spellEnd"/>
      <w:r w:rsidRPr="00C01AF8">
        <w:rPr>
          <w:sz w:val="40"/>
          <w:szCs w:val="40"/>
        </w:rPr>
        <w:t xml:space="preserve"> </w:t>
      </w:r>
      <w:proofErr w:type="spellStart"/>
      <w:r w:rsidRPr="00C01AF8">
        <w:rPr>
          <w:sz w:val="40"/>
          <w:szCs w:val="40"/>
        </w:rPr>
        <w:t>Venneforening</w:t>
      </w:r>
      <w:proofErr w:type="spellEnd"/>
      <w:r w:rsidRPr="00C01AF8">
        <w:rPr>
          <w:sz w:val="40"/>
          <w:szCs w:val="40"/>
        </w:rPr>
        <w:t xml:space="preserve"> 2023</w:t>
      </w:r>
    </w:p>
    <w:p w14:paraId="2D083A95" w14:textId="443F2D31" w:rsidR="00C01AF8" w:rsidRPr="00C01AF8" w:rsidRDefault="00C01AF8" w:rsidP="00C01AF8">
      <w:pPr>
        <w:jc w:val="center"/>
        <w:rPr>
          <w:i/>
          <w:iCs/>
          <w:sz w:val="40"/>
          <w:szCs w:val="40"/>
        </w:rPr>
      </w:pPr>
      <w:r w:rsidRPr="00C01AF8">
        <w:rPr>
          <w:i/>
          <w:iCs/>
          <w:sz w:val="40"/>
          <w:szCs w:val="40"/>
        </w:rPr>
        <w:t>- det er gratis!</w:t>
      </w:r>
    </w:p>
    <w:p w14:paraId="5223A341" w14:textId="77777777" w:rsidR="00ED3280" w:rsidRDefault="00ED3280"/>
    <w:p w14:paraId="3C3ADA98" w14:textId="77777777" w:rsidR="00ED3280" w:rsidRPr="00ED3280" w:rsidRDefault="00ED3280">
      <w:pPr>
        <w:rPr>
          <w:b/>
          <w:bCs/>
        </w:rPr>
      </w:pPr>
      <w:r w:rsidRPr="00ED3280">
        <w:rPr>
          <w:b/>
          <w:bCs/>
        </w:rPr>
        <w:t xml:space="preserve">Til </w:t>
      </w:r>
      <w:proofErr w:type="spellStart"/>
      <w:r w:rsidRPr="00ED3280">
        <w:rPr>
          <w:b/>
          <w:bCs/>
        </w:rPr>
        <w:t>NYBROs</w:t>
      </w:r>
      <w:proofErr w:type="spellEnd"/>
      <w:r w:rsidRPr="00ED3280">
        <w:rPr>
          <w:b/>
          <w:bCs/>
        </w:rPr>
        <w:t xml:space="preserve"> gæster: </w:t>
      </w:r>
    </w:p>
    <w:p w14:paraId="38E0CBDE" w14:textId="77777777" w:rsidR="00ED3280" w:rsidRDefault="00ED3280">
      <w:r>
        <w:t xml:space="preserve">Galleri NYBRO er Københavns ældste kunstnerstyrede udstillingssted, med nye udstillinger hver 14. dag året rundt. Siden 1989 er det faktisk blevet til over 800 </w:t>
      </w:r>
      <w:proofErr w:type="gramStart"/>
      <w:r>
        <w:t>udstillinger !</w:t>
      </w:r>
      <w:proofErr w:type="gramEnd"/>
    </w:p>
    <w:p w14:paraId="22F9C48A" w14:textId="77777777" w:rsidR="00ED3280" w:rsidRDefault="00ED3280">
      <w:r>
        <w:t xml:space="preserve">Hvis du gerne vil inviteres til kommende udstillinger, kan du give os dit navn og din </w:t>
      </w:r>
      <w:proofErr w:type="spellStart"/>
      <w:r>
        <w:t>email</w:t>
      </w:r>
      <w:proofErr w:type="spellEnd"/>
      <w:r>
        <w:t xml:space="preserve"> herunder. Så vil du komme på maillisten. Vi deler ikke din mailadresse med andre og sender alle invitationer som </w:t>
      </w:r>
      <w:proofErr w:type="spellStart"/>
      <w:r>
        <w:t>Bcc</w:t>
      </w:r>
      <w:proofErr w:type="spellEnd"/>
      <w:r>
        <w:t xml:space="preserve">. </w:t>
      </w:r>
    </w:p>
    <w:p w14:paraId="62F5A125" w14:textId="77777777" w:rsidR="00ED3280" w:rsidRPr="00ED3280" w:rsidRDefault="00ED3280">
      <w:r w:rsidRPr="00ED3280">
        <w:t>Skriv TYDELIGT! Får du ingen mail, har du ikke skr</w:t>
      </w:r>
      <w:r>
        <w:t>evet tydeligt nok…</w:t>
      </w:r>
    </w:p>
    <w:p w14:paraId="0433FF6E" w14:textId="77777777" w:rsidR="00ED3280" w:rsidRPr="00ED3280" w:rsidRDefault="00ED3280">
      <w:pPr>
        <w:rPr>
          <w:b/>
          <w:bCs/>
        </w:rPr>
      </w:pPr>
      <w:r w:rsidRPr="00ED3280">
        <w:rPr>
          <w:b/>
          <w:bCs/>
        </w:rPr>
        <w:t>Navn</w:t>
      </w:r>
      <w:r w:rsidRPr="00ED3280">
        <w:rPr>
          <w:b/>
          <w:bCs/>
        </w:rPr>
        <w:tab/>
      </w:r>
      <w:r w:rsidRPr="00ED3280">
        <w:rPr>
          <w:b/>
          <w:bCs/>
        </w:rPr>
        <w:tab/>
      </w:r>
      <w:r w:rsidRPr="00ED3280">
        <w:rPr>
          <w:b/>
          <w:bCs/>
        </w:rPr>
        <w:tab/>
      </w:r>
      <w:r w:rsidRPr="00ED3280">
        <w:rPr>
          <w:b/>
          <w:bCs/>
        </w:rPr>
        <w:tab/>
      </w:r>
      <w:proofErr w:type="spellStart"/>
      <w:r w:rsidRPr="00ED3280">
        <w:rPr>
          <w:b/>
          <w:bCs/>
        </w:rPr>
        <w:t>Email</w:t>
      </w:r>
      <w:proofErr w:type="spellEnd"/>
    </w:p>
    <w:tbl>
      <w:tblPr>
        <w:tblStyle w:val="Tabel-Gitter"/>
        <w:tblW w:w="0" w:type="auto"/>
        <w:tblLook w:val="0480" w:firstRow="0" w:lastRow="0" w:firstColumn="1" w:lastColumn="0" w:noHBand="0" w:noVBand="1"/>
      </w:tblPr>
      <w:tblGrid>
        <w:gridCol w:w="4508"/>
        <w:gridCol w:w="4508"/>
      </w:tblGrid>
      <w:tr w:rsidR="00ED3280" w14:paraId="2E224605" w14:textId="77777777" w:rsidTr="00ED3280">
        <w:tc>
          <w:tcPr>
            <w:tcW w:w="4508" w:type="dxa"/>
          </w:tcPr>
          <w:p w14:paraId="59DAE385" w14:textId="77777777" w:rsidR="00ED3280" w:rsidRDefault="00ED3280" w:rsidP="00ED3280">
            <w:pPr>
              <w:pStyle w:val="Listeafsnit"/>
              <w:numPr>
                <w:ilvl w:val="0"/>
                <w:numId w:val="1"/>
              </w:numPr>
            </w:pPr>
          </w:p>
          <w:p w14:paraId="3D5746E0" w14:textId="77777777" w:rsidR="00ED3280" w:rsidRDefault="00ED3280"/>
        </w:tc>
        <w:tc>
          <w:tcPr>
            <w:tcW w:w="4508" w:type="dxa"/>
          </w:tcPr>
          <w:p w14:paraId="5846C5E2" w14:textId="77777777" w:rsidR="00ED3280" w:rsidRDefault="00ED3280"/>
        </w:tc>
      </w:tr>
      <w:tr w:rsidR="00ED3280" w14:paraId="41CFC2CD" w14:textId="77777777" w:rsidTr="00ED3280">
        <w:tc>
          <w:tcPr>
            <w:tcW w:w="4508" w:type="dxa"/>
          </w:tcPr>
          <w:p w14:paraId="73E4FC43" w14:textId="77777777" w:rsidR="00ED3280" w:rsidRDefault="00ED3280" w:rsidP="00ED3280">
            <w:pPr>
              <w:pStyle w:val="Listeafsnit"/>
              <w:numPr>
                <w:ilvl w:val="0"/>
                <w:numId w:val="1"/>
              </w:numPr>
            </w:pPr>
          </w:p>
          <w:p w14:paraId="32AE9D5D" w14:textId="77777777" w:rsidR="00ED3280" w:rsidRDefault="00ED3280"/>
        </w:tc>
        <w:tc>
          <w:tcPr>
            <w:tcW w:w="4508" w:type="dxa"/>
          </w:tcPr>
          <w:p w14:paraId="6FD7B88C" w14:textId="77777777" w:rsidR="00ED3280" w:rsidRDefault="00ED3280"/>
        </w:tc>
      </w:tr>
      <w:tr w:rsidR="00ED3280" w14:paraId="4B2D2018" w14:textId="77777777" w:rsidTr="00ED3280">
        <w:tc>
          <w:tcPr>
            <w:tcW w:w="4508" w:type="dxa"/>
          </w:tcPr>
          <w:p w14:paraId="5A711AB2" w14:textId="77777777" w:rsidR="00ED3280" w:rsidRDefault="00ED3280" w:rsidP="00ED3280">
            <w:pPr>
              <w:pStyle w:val="Listeafsnit"/>
              <w:numPr>
                <w:ilvl w:val="0"/>
                <w:numId w:val="1"/>
              </w:numPr>
            </w:pPr>
          </w:p>
          <w:p w14:paraId="401A11E7" w14:textId="77777777" w:rsidR="00ED3280" w:rsidRDefault="00ED3280"/>
        </w:tc>
        <w:tc>
          <w:tcPr>
            <w:tcW w:w="4508" w:type="dxa"/>
          </w:tcPr>
          <w:p w14:paraId="432DB2B2" w14:textId="77777777" w:rsidR="00ED3280" w:rsidRDefault="00ED3280"/>
        </w:tc>
      </w:tr>
      <w:tr w:rsidR="00ED3280" w14:paraId="6BC49134" w14:textId="77777777" w:rsidTr="00ED3280">
        <w:tc>
          <w:tcPr>
            <w:tcW w:w="4508" w:type="dxa"/>
          </w:tcPr>
          <w:p w14:paraId="1D3512DC" w14:textId="77777777" w:rsidR="00ED3280" w:rsidRDefault="00ED3280" w:rsidP="00ED3280">
            <w:pPr>
              <w:pStyle w:val="Listeafsnit"/>
              <w:numPr>
                <w:ilvl w:val="0"/>
                <w:numId w:val="1"/>
              </w:numPr>
            </w:pPr>
          </w:p>
          <w:p w14:paraId="1821491B" w14:textId="77777777" w:rsidR="00ED3280" w:rsidRDefault="00ED3280"/>
        </w:tc>
        <w:tc>
          <w:tcPr>
            <w:tcW w:w="4508" w:type="dxa"/>
          </w:tcPr>
          <w:p w14:paraId="4FFE59B7" w14:textId="77777777" w:rsidR="00ED3280" w:rsidRDefault="00ED3280"/>
        </w:tc>
      </w:tr>
      <w:tr w:rsidR="00ED3280" w14:paraId="690CD1AA" w14:textId="77777777" w:rsidTr="00ED3280">
        <w:tc>
          <w:tcPr>
            <w:tcW w:w="4508" w:type="dxa"/>
          </w:tcPr>
          <w:p w14:paraId="6F035BEB" w14:textId="77777777" w:rsidR="00ED3280" w:rsidRDefault="00ED3280" w:rsidP="00ED3280">
            <w:pPr>
              <w:pStyle w:val="Listeafsnit"/>
              <w:numPr>
                <w:ilvl w:val="0"/>
                <w:numId w:val="1"/>
              </w:numPr>
            </w:pPr>
          </w:p>
          <w:p w14:paraId="6EEA3317" w14:textId="77777777" w:rsidR="00ED3280" w:rsidRDefault="00ED3280"/>
        </w:tc>
        <w:tc>
          <w:tcPr>
            <w:tcW w:w="4508" w:type="dxa"/>
          </w:tcPr>
          <w:p w14:paraId="29B6E8C7" w14:textId="77777777" w:rsidR="00ED3280" w:rsidRDefault="00ED3280"/>
        </w:tc>
      </w:tr>
      <w:tr w:rsidR="00ED3280" w14:paraId="765E4EB7" w14:textId="77777777" w:rsidTr="00ED3280">
        <w:tc>
          <w:tcPr>
            <w:tcW w:w="4508" w:type="dxa"/>
          </w:tcPr>
          <w:p w14:paraId="2BD44984" w14:textId="77777777" w:rsidR="00ED3280" w:rsidRDefault="00ED3280" w:rsidP="00ED3280">
            <w:pPr>
              <w:pStyle w:val="Listeafsnit"/>
              <w:numPr>
                <w:ilvl w:val="0"/>
                <w:numId w:val="1"/>
              </w:numPr>
            </w:pPr>
          </w:p>
          <w:p w14:paraId="0A150FDE" w14:textId="77777777" w:rsidR="00ED3280" w:rsidRDefault="00ED3280"/>
        </w:tc>
        <w:tc>
          <w:tcPr>
            <w:tcW w:w="4508" w:type="dxa"/>
          </w:tcPr>
          <w:p w14:paraId="650E72FD" w14:textId="77777777" w:rsidR="00ED3280" w:rsidRDefault="00ED3280"/>
        </w:tc>
      </w:tr>
      <w:tr w:rsidR="00ED3280" w14:paraId="009EE697" w14:textId="77777777" w:rsidTr="00ED3280">
        <w:tc>
          <w:tcPr>
            <w:tcW w:w="4508" w:type="dxa"/>
          </w:tcPr>
          <w:p w14:paraId="1AFEB785" w14:textId="77777777" w:rsidR="00ED3280" w:rsidRDefault="00ED3280" w:rsidP="00ED3280">
            <w:pPr>
              <w:pStyle w:val="Listeafsnit"/>
              <w:numPr>
                <w:ilvl w:val="0"/>
                <w:numId w:val="1"/>
              </w:numPr>
            </w:pPr>
          </w:p>
          <w:p w14:paraId="38D338AB" w14:textId="77777777" w:rsidR="00ED3280" w:rsidRDefault="00ED3280"/>
        </w:tc>
        <w:tc>
          <w:tcPr>
            <w:tcW w:w="4508" w:type="dxa"/>
          </w:tcPr>
          <w:p w14:paraId="1A31B950" w14:textId="77777777" w:rsidR="00ED3280" w:rsidRDefault="00ED3280"/>
        </w:tc>
      </w:tr>
      <w:tr w:rsidR="00ED3280" w14:paraId="55318D7B" w14:textId="77777777" w:rsidTr="00ED3280">
        <w:tc>
          <w:tcPr>
            <w:tcW w:w="4508" w:type="dxa"/>
          </w:tcPr>
          <w:p w14:paraId="6B00EEFE" w14:textId="77777777" w:rsidR="00ED3280" w:rsidRDefault="00ED3280" w:rsidP="00ED3280">
            <w:pPr>
              <w:pStyle w:val="Listeafsnit"/>
              <w:numPr>
                <w:ilvl w:val="0"/>
                <w:numId w:val="1"/>
              </w:numPr>
            </w:pPr>
          </w:p>
          <w:p w14:paraId="1DDD72B3" w14:textId="77777777" w:rsidR="00ED3280" w:rsidRDefault="00ED3280"/>
        </w:tc>
        <w:tc>
          <w:tcPr>
            <w:tcW w:w="4508" w:type="dxa"/>
          </w:tcPr>
          <w:p w14:paraId="5385F5BF" w14:textId="77777777" w:rsidR="00ED3280" w:rsidRDefault="00ED3280"/>
        </w:tc>
      </w:tr>
      <w:tr w:rsidR="00ED3280" w14:paraId="119EA3E2" w14:textId="77777777" w:rsidTr="00ED3280">
        <w:tblPrEx>
          <w:tblLook w:val="04A0" w:firstRow="1" w:lastRow="0" w:firstColumn="1" w:lastColumn="0" w:noHBand="0" w:noVBand="1"/>
        </w:tblPrEx>
        <w:tc>
          <w:tcPr>
            <w:tcW w:w="4508" w:type="dxa"/>
          </w:tcPr>
          <w:p w14:paraId="690D9381" w14:textId="77777777" w:rsidR="00ED3280" w:rsidRDefault="00ED3280" w:rsidP="00ED3280">
            <w:pPr>
              <w:pStyle w:val="Listeafsnit"/>
              <w:numPr>
                <w:ilvl w:val="0"/>
                <w:numId w:val="1"/>
              </w:numPr>
            </w:pPr>
          </w:p>
          <w:p w14:paraId="48E0A450" w14:textId="77777777" w:rsidR="00ED3280" w:rsidRDefault="00ED3280" w:rsidP="00E6688A"/>
        </w:tc>
        <w:tc>
          <w:tcPr>
            <w:tcW w:w="4508" w:type="dxa"/>
          </w:tcPr>
          <w:p w14:paraId="6D0C72D7" w14:textId="77777777" w:rsidR="00ED3280" w:rsidRDefault="00ED3280" w:rsidP="00E6688A"/>
        </w:tc>
      </w:tr>
      <w:tr w:rsidR="00ED3280" w14:paraId="3AB64505" w14:textId="77777777" w:rsidTr="00ED3280">
        <w:tblPrEx>
          <w:tblLook w:val="04A0" w:firstRow="1" w:lastRow="0" w:firstColumn="1" w:lastColumn="0" w:noHBand="0" w:noVBand="1"/>
        </w:tblPrEx>
        <w:tc>
          <w:tcPr>
            <w:tcW w:w="4508" w:type="dxa"/>
          </w:tcPr>
          <w:p w14:paraId="0E01DFA9" w14:textId="77777777" w:rsidR="00ED3280" w:rsidRDefault="00ED3280" w:rsidP="00ED3280">
            <w:pPr>
              <w:pStyle w:val="Listeafsnit"/>
              <w:numPr>
                <w:ilvl w:val="0"/>
                <w:numId w:val="1"/>
              </w:numPr>
            </w:pPr>
          </w:p>
          <w:p w14:paraId="78EDFF9A" w14:textId="77777777" w:rsidR="00ED3280" w:rsidRDefault="00ED3280" w:rsidP="00E6688A"/>
        </w:tc>
        <w:tc>
          <w:tcPr>
            <w:tcW w:w="4508" w:type="dxa"/>
          </w:tcPr>
          <w:p w14:paraId="5D73B366" w14:textId="77777777" w:rsidR="00ED3280" w:rsidRDefault="00ED3280" w:rsidP="00E6688A"/>
        </w:tc>
      </w:tr>
    </w:tbl>
    <w:p w14:paraId="7D82990B" w14:textId="77777777" w:rsidR="00ED3280" w:rsidRDefault="00ED3280"/>
    <w:p w14:paraId="6BB25FBF" w14:textId="287D840D" w:rsidR="00ED3280" w:rsidRDefault="00ED3280">
      <w:r>
        <w:t xml:space="preserve">Til NYBRO: Når sedlen er fyldt / udstillingen er slut, lægges den i skabet </w:t>
      </w:r>
      <w:r w:rsidR="00C01AF8">
        <w:t xml:space="preserve">i chartekket </w:t>
      </w:r>
      <w:r>
        <w:t xml:space="preserve">og en ny lægges frem i galleriet. Knud Larn vil løbende opdatere listen på den interne hjemmeside til de kommende udsendelser af elektroniske invitationer. </w:t>
      </w:r>
    </w:p>
    <w:p w14:paraId="5FB393B1" w14:textId="71701499" w:rsidR="00ED3280" w:rsidRDefault="00ED3280" w:rsidP="00ED3280">
      <w:pPr>
        <w:jc w:val="center"/>
      </w:pPr>
      <w:r>
        <w:rPr>
          <w:noProof/>
        </w:rPr>
        <w:drawing>
          <wp:inline distT="0" distB="0" distL="0" distR="0" wp14:anchorId="0133756B" wp14:editId="65D24024">
            <wp:extent cx="1806942" cy="1170940"/>
            <wp:effectExtent l="0" t="0" r="3175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98" cy="11962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D32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34343"/>
    <w:multiLevelType w:val="hybridMultilevel"/>
    <w:tmpl w:val="25DA7BE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280"/>
    <w:rsid w:val="00C01AF8"/>
    <w:rsid w:val="00D4257B"/>
    <w:rsid w:val="00ED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6C1E54"/>
  <w15:chartTrackingRefBased/>
  <w15:docId w15:val="{CDC82A16-0FC5-41B3-81B7-E036C7CAF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D3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ED3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Knud Larn, PostNord</dc:creator>
  <cp:keywords/>
  <dc:description/>
  <cp:lastModifiedBy>Knud Larn, PostNord</cp:lastModifiedBy>
  <cp:revision>1</cp:revision>
  <dcterms:created xsi:type="dcterms:W3CDTF">2023-01-02T14:55:00Z</dcterms:created>
  <dcterms:modified xsi:type="dcterms:W3CDTF">2023-01-02T15:07:00Z</dcterms:modified>
</cp:coreProperties>
</file>